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B0A12" w14:textId="77777777" w:rsidR="00AB37D5" w:rsidRPr="003075CB" w:rsidRDefault="00AB37D5" w:rsidP="00AB37D5">
      <w:pPr>
        <w:pStyle w:val="NoSpacing"/>
        <w:tabs>
          <w:tab w:val="left" w:pos="1577"/>
          <w:tab w:val="center" w:pos="5233"/>
        </w:tabs>
        <w:jc w:val="center"/>
        <w:rPr>
          <w:rFonts w:cstheme="minorHAnsi"/>
          <w:b/>
          <w:i/>
          <w:sz w:val="48"/>
          <w:szCs w:val="48"/>
        </w:rPr>
      </w:pPr>
      <w:r w:rsidRPr="003075CB">
        <w:rPr>
          <w:rFonts w:cstheme="minorHAnsi"/>
          <w:b/>
          <w:i/>
          <w:sz w:val="48"/>
          <w:szCs w:val="48"/>
        </w:rPr>
        <w:t>U3A Christchurch Central</w:t>
      </w:r>
    </w:p>
    <w:p w14:paraId="565DA18E" w14:textId="0B8BD41D" w:rsidR="001B76C3" w:rsidRDefault="001B76C3" w:rsidP="00924890">
      <w:pPr>
        <w:pStyle w:val="NoSpacing"/>
        <w:spacing w:after="240"/>
        <w:jc w:val="center"/>
        <w:rPr>
          <w:rFonts w:cstheme="minorHAnsi"/>
          <w:b/>
          <w:sz w:val="28"/>
          <w:szCs w:val="28"/>
        </w:rPr>
      </w:pPr>
      <w:r>
        <w:rPr>
          <w:b/>
          <w:sz w:val="28"/>
          <w:szCs w:val="28"/>
        </w:rPr>
        <w:t xml:space="preserve">Course </w:t>
      </w:r>
      <w:r w:rsidR="00D43CD2">
        <w:rPr>
          <w:b/>
          <w:sz w:val="28"/>
          <w:szCs w:val="28"/>
        </w:rPr>
        <w:t xml:space="preserve">6 </w:t>
      </w:r>
      <w:r w:rsidR="00D47872">
        <w:rPr>
          <w:b/>
          <w:sz w:val="28"/>
          <w:szCs w:val="28"/>
        </w:rPr>
        <w:t>–</w:t>
      </w:r>
      <w:r>
        <w:rPr>
          <w:b/>
          <w:sz w:val="28"/>
          <w:szCs w:val="28"/>
        </w:rPr>
        <w:t xml:space="preserve"> </w:t>
      </w:r>
      <w:r w:rsidR="008848A9">
        <w:rPr>
          <w:b/>
          <w:sz w:val="28"/>
          <w:szCs w:val="28"/>
        </w:rPr>
        <w:t>Innovative Companies</w:t>
      </w:r>
    </w:p>
    <w:p w14:paraId="610BA312" w14:textId="7A6CC510" w:rsidR="00AB37D5" w:rsidRPr="001B76C3" w:rsidRDefault="00AB37D5" w:rsidP="001B76C3">
      <w:pPr>
        <w:spacing w:after="0" w:line="240" w:lineRule="auto"/>
        <w:jc w:val="center"/>
        <w:rPr>
          <w:rFonts w:eastAsia="Times New Roman" w:cs="Tahoma"/>
          <w:b/>
          <w:color w:val="000000"/>
          <w:sz w:val="28"/>
          <w:szCs w:val="28"/>
          <w:lang w:eastAsia="en-NZ"/>
        </w:rPr>
      </w:pPr>
      <w:r w:rsidRPr="001B76C3">
        <w:rPr>
          <w:rFonts w:eastAsia="Times New Roman" w:cs="Tahoma"/>
          <w:b/>
          <w:color w:val="000000"/>
          <w:sz w:val="28"/>
          <w:szCs w:val="28"/>
          <w:lang w:eastAsia="en-NZ"/>
        </w:rPr>
        <w:t xml:space="preserve">Course Organiser: </w:t>
      </w:r>
      <w:r w:rsidR="004E2C09">
        <w:rPr>
          <w:rFonts w:eastAsia="Times New Roman" w:cs="Tahoma"/>
          <w:b/>
          <w:color w:val="000000"/>
          <w:sz w:val="28"/>
          <w:szCs w:val="28"/>
          <w:lang w:eastAsia="en-NZ"/>
        </w:rPr>
        <w:t>Sue Allard</w:t>
      </w:r>
    </w:p>
    <w:p w14:paraId="167BC541" w14:textId="77777777" w:rsidR="00CD071D" w:rsidRDefault="00CD071D"/>
    <w:tbl>
      <w:tblPr>
        <w:tblStyle w:val="TableGrid"/>
        <w:tblW w:w="9209" w:type="dxa"/>
        <w:tblLook w:val="04A0" w:firstRow="1" w:lastRow="0" w:firstColumn="1" w:lastColumn="0" w:noHBand="0" w:noVBand="1"/>
      </w:tblPr>
      <w:tblGrid>
        <w:gridCol w:w="2962"/>
        <w:gridCol w:w="6247"/>
      </w:tblGrid>
      <w:tr w:rsidR="00EE58C2" w14:paraId="3F13B094" w14:textId="77777777" w:rsidTr="00667B7B">
        <w:trPr>
          <w:trHeight w:val="3259"/>
        </w:trPr>
        <w:tc>
          <w:tcPr>
            <w:tcW w:w="2962" w:type="dxa"/>
          </w:tcPr>
          <w:p w14:paraId="254B0EAE" w14:textId="77777777" w:rsidR="00CD071D" w:rsidRDefault="00CD071D" w:rsidP="001F3DF2">
            <w:pPr>
              <w:jc w:val="center"/>
            </w:pPr>
          </w:p>
          <w:p w14:paraId="6735CC00" w14:textId="512B2E1F" w:rsidR="001F3DF2" w:rsidRDefault="001F3DF2" w:rsidP="001F3DF2">
            <w:pPr>
              <w:jc w:val="center"/>
            </w:pPr>
            <w:r>
              <w:rPr>
                <w:noProof/>
              </w:rPr>
              <w:drawing>
                <wp:inline distT="0" distB="0" distL="0" distR="0" wp14:anchorId="00954C68" wp14:editId="722D1B3D">
                  <wp:extent cx="1744133" cy="1744133"/>
                  <wp:effectExtent l="0" t="0" r="0" b="0"/>
                  <wp:docPr id="1238671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71415" name="Picture 1238671415"/>
                          <pic:cNvPicPr/>
                        </pic:nvPicPr>
                        <pic:blipFill>
                          <a:blip r:embed="rId4"/>
                          <a:stretch>
                            <a:fillRect/>
                          </a:stretch>
                        </pic:blipFill>
                        <pic:spPr>
                          <a:xfrm>
                            <a:off x="0" y="0"/>
                            <a:ext cx="1763559" cy="1763559"/>
                          </a:xfrm>
                          <a:prstGeom prst="rect">
                            <a:avLst/>
                          </a:prstGeom>
                        </pic:spPr>
                      </pic:pic>
                    </a:graphicData>
                  </a:graphic>
                </wp:inline>
              </w:drawing>
            </w:r>
          </w:p>
          <w:p w14:paraId="4B7EE84D" w14:textId="77777777" w:rsidR="00CD071D" w:rsidRDefault="00CD071D" w:rsidP="00924890">
            <w:pPr>
              <w:spacing w:after="0"/>
              <w:jc w:val="center"/>
            </w:pPr>
          </w:p>
        </w:tc>
        <w:tc>
          <w:tcPr>
            <w:tcW w:w="6247" w:type="dxa"/>
          </w:tcPr>
          <w:p w14:paraId="5EA2A990" w14:textId="7D1342F0" w:rsidR="00071129" w:rsidRPr="00F80482" w:rsidRDefault="00956E62" w:rsidP="00071129">
            <w:pPr>
              <w:tabs>
                <w:tab w:val="left" w:pos="2552"/>
              </w:tabs>
              <w:spacing w:before="120" w:line="240" w:lineRule="auto"/>
              <w:ind w:right="176"/>
              <w:rPr>
                <w:rFonts w:cstheme="minorHAnsi"/>
                <w:b/>
                <w:bCs/>
                <w:sz w:val="24"/>
                <w:szCs w:val="24"/>
              </w:rPr>
            </w:pPr>
            <w:r>
              <w:rPr>
                <w:rFonts w:cstheme="minorHAnsi"/>
                <w:b/>
                <w:bCs/>
                <w:sz w:val="24"/>
                <w:szCs w:val="24"/>
              </w:rPr>
              <w:t>8 September</w:t>
            </w:r>
            <w:r w:rsidR="00C67361">
              <w:rPr>
                <w:rFonts w:cstheme="minorHAnsi"/>
                <w:b/>
                <w:bCs/>
                <w:sz w:val="24"/>
                <w:szCs w:val="24"/>
              </w:rPr>
              <w:t xml:space="preserve">, </w:t>
            </w:r>
            <w:r>
              <w:rPr>
                <w:rFonts w:cstheme="minorHAnsi"/>
                <w:b/>
                <w:bCs/>
                <w:sz w:val="24"/>
                <w:szCs w:val="24"/>
              </w:rPr>
              <w:t>Christopher Boyle</w:t>
            </w:r>
            <w:r w:rsidR="00C67361">
              <w:rPr>
                <w:rFonts w:cstheme="minorHAnsi"/>
                <w:b/>
                <w:bCs/>
                <w:sz w:val="24"/>
                <w:szCs w:val="24"/>
              </w:rPr>
              <w:t xml:space="preserve">, </w:t>
            </w:r>
            <w:r w:rsidR="002F2BB8">
              <w:rPr>
                <w:rFonts w:cstheme="minorHAnsi"/>
                <w:b/>
                <w:bCs/>
                <w:sz w:val="24"/>
                <w:szCs w:val="24"/>
              </w:rPr>
              <w:t xml:space="preserve">Co-founder and Chair of </w:t>
            </w:r>
            <w:r>
              <w:rPr>
                <w:rFonts w:cstheme="minorHAnsi"/>
                <w:b/>
                <w:bCs/>
                <w:sz w:val="24"/>
                <w:szCs w:val="24"/>
              </w:rPr>
              <w:t>Fabrum</w:t>
            </w:r>
          </w:p>
          <w:p w14:paraId="214FE01E" w14:textId="1A73531B" w:rsidR="00071129" w:rsidRPr="00956E62" w:rsidRDefault="00956E62" w:rsidP="00071129">
            <w:pPr>
              <w:tabs>
                <w:tab w:val="left" w:pos="2552"/>
              </w:tabs>
              <w:spacing w:line="240" w:lineRule="auto"/>
              <w:ind w:right="176"/>
              <w:rPr>
                <w:rFonts w:cstheme="minorHAnsi"/>
                <w:b/>
                <w:bCs/>
                <w:sz w:val="24"/>
                <w:szCs w:val="24"/>
              </w:rPr>
            </w:pPr>
            <w:r w:rsidRPr="00956E62">
              <w:rPr>
                <w:rFonts w:cstheme="minorHAnsi"/>
                <w:b/>
                <w:bCs/>
                <w:sz w:val="24"/>
                <w:szCs w:val="24"/>
              </w:rPr>
              <w:t>From Canterbury to the Cosmos: How Cryogenics is Powering Clean Energy and Saving Lives</w:t>
            </w:r>
          </w:p>
          <w:p w14:paraId="10559A78" w14:textId="64D9F032" w:rsidR="00CD071D" w:rsidRPr="00D43CD2" w:rsidRDefault="00246FA1" w:rsidP="00246FA1">
            <w:pPr>
              <w:tabs>
                <w:tab w:val="left" w:pos="3261"/>
              </w:tabs>
              <w:spacing w:before="60"/>
              <w:jc w:val="both"/>
              <w:rPr>
                <w:rFonts w:cstheme="minorHAnsi"/>
                <w:sz w:val="24"/>
                <w:szCs w:val="24"/>
              </w:rPr>
            </w:pPr>
            <w:r w:rsidRPr="00D43CD2">
              <w:rPr>
                <w:rFonts w:cstheme="minorHAnsi"/>
                <w:sz w:val="24"/>
                <w:szCs w:val="24"/>
              </w:rPr>
              <w:t>Discover how Fabrum is helping shape the future of clean energy through world-leading innovation in cryogenics, composites, and advanced engineering. This presentation explores Fabrum’s purpose, the solutions we deliver, and the real-world impact our technologies are making for customers, industries, and a more sustainable future.</w:t>
            </w:r>
          </w:p>
        </w:tc>
      </w:tr>
      <w:tr w:rsidR="00EE58C2" w14:paraId="31EDC4F7" w14:textId="77777777" w:rsidTr="00667B7B">
        <w:tc>
          <w:tcPr>
            <w:tcW w:w="2962" w:type="dxa"/>
          </w:tcPr>
          <w:p w14:paraId="0B85ED61" w14:textId="797824F3" w:rsidR="00071129" w:rsidRDefault="008D1349" w:rsidP="00F62AD6">
            <w:pPr>
              <w:jc w:val="center"/>
            </w:pPr>
            <w:r>
              <w:rPr>
                <w:noProof/>
              </w:rPr>
              <w:drawing>
                <wp:inline distT="0" distB="0" distL="0" distR="0" wp14:anchorId="439FF34B" wp14:editId="3BCC95D3">
                  <wp:extent cx="1464310" cy="2199903"/>
                  <wp:effectExtent l="0" t="0" r="0" b="0"/>
                  <wp:docPr id="1484638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638839" name="Picture 1484638839"/>
                          <pic:cNvPicPr/>
                        </pic:nvPicPr>
                        <pic:blipFill>
                          <a:blip r:embed="rId5"/>
                          <a:stretch>
                            <a:fillRect/>
                          </a:stretch>
                        </pic:blipFill>
                        <pic:spPr>
                          <a:xfrm>
                            <a:off x="0" y="0"/>
                            <a:ext cx="1536132" cy="2307804"/>
                          </a:xfrm>
                          <a:prstGeom prst="rect">
                            <a:avLst/>
                          </a:prstGeom>
                        </pic:spPr>
                      </pic:pic>
                    </a:graphicData>
                  </a:graphic>
                </wp:inline>
              </w:drawing>
            </w:r>
          </w:p>
        </w:tc>
        <w:tc>
          <w:tcPr>
            <w:tcW w:w="6247" w:type="dxa"/>
          </w:tcPr>
          <w:p w14:paraId="2BF04AED" w14:textId="79E67BF8" w:rsidR="00C67361" w:rsidRPr="00FF1A3D" w:rsidRDefault="00437979" w:rsidP="00C67361">
            <w:pPr>
              <w:tabs>
                <w:tab w:val="left" w:pos="2552"/>
              </w:tabs>
              <w:spacing w:before="120" w:line="240" w:lineRule="auto"/>
              <w:ind w:right="176"/>
              <w:rPr>
                <w:rFonts w:ascii="Calibri" w:hAnsi="Calibri" w:cs="Calibri"/>
                <w:b/>
                <w:bCs/>
                <w:sz w:val="24"/>
                <w:szCs w:val="24"/>
              </w:rPr>
            </w:pPr>
            <w:r>
              <w:rPr>
                <w:rFonts w:cstheme="minorHAnsi"/>
                <w:b/>
                <w:bCs/>
                <w:sz w:val="24"/>
                <w:szCs w:val="24"/>
              </w:rPr>
              <w:t>15 September</w:t>
            </w:r>
            <w:r w:rsidR="00C67361">
              <w:rPr>
                <w:rFonts w:cstheme="minorHAnsi"/>
                <w:b/>
                <w:bCs/>
                <w:sz w:val="24"/>
                <w:szCs w:val="24"/>
              </w:rPr>
              <w:t xml:space="preserve">, </w:t>
            </w:r>
            <w:r w:rsidR="008D1349">
              <w:rPr>
                <w:rFonts w:cstheme="minorHAnsi"/>
                <w:b/>
                <w:bCs/>
                <w:sz w:val="24"/>
                <w:szCs w:val="24"/>
              </w:rPr>
              <w:t>Ben Fahy</w:t>
            </w:r>
            <w:r w:rsidR="00FF1A3D">
              <w:rPr>
                <w:rFonts w:cstheme="minorHAnsi"/>
                <w:b/>
                <w:bCs/>
                <w:sz w:val="24"/>
                <w:szCs w:val="24"/>
              </w:rPr>
              <w:t xml:space="preserve">, </w:t>
            </w:r>
            <w:r w:rsidR="00FF1A3D" w:rsidRPr="00FF1A3D">
              <w:rPr>
                <w:rFonts w:ascii="Calibri" w:eastAsia="Century Gothic" w:hAnsi="Calibri" w:cs="Calibri"/>
                <w:b/>
                <w:bCs/>
                <w:sz w:val="24"/>
                <w:szCs w:val="24"/>
              </w:rPr>
              <w:t xml:space="preserve">Rewiring Aotearoa, </w:t>
            </w:r>
            <w:r w:rsidR="00F62AD6">
              <w:rPr>
                <w:rFonts w:ascii="Calibri" w:eastAsia="Century Gothic" w:hAnsi="Calibri" w:cs="Calibri"/>
                <w:b/>
                <w:bCs/>
                <w:sz w:val="24"/>
                <w:szCs w:val="24"/>
              </w:rPr>
              <w:t>H</w:t>
            </w:r>
            <w:r w:rsidR="00FF1A3D" w:rsidRPr="00FF1A3D">
              <w:rPr>
                <w:rFonts w:ascii="Calibri" w:eastAsia="Century Gothic" w:hAnsi="Calibri" w:cs="Calibri"/>
                <w:b/>
                <w:bCs/>
                <w:sz w:val="24"/>
                <w:szCs w:val="24"/>
              </w:rPr>
              <w:t xml:space="preserve">ead of </w:t>
            </w:r>
            <w:r w:rsidR="00F62AD6">
              <w:rPr>
                <w:rFonts w:ascii="Calibri" w:eastAsia="Century Gothic" w:hAnsi="Calibri" w:cs="Calibri"/>
                <w:b/>
                <w:bCs/>
                <w:sz w:val="24"/>
                <w:szCs w:val="24"/>
              </w:rPr>
              <w:t>C</w:t>
            </w:r>
            <w:r w:rsidR="00FF1A3D" w:rsidRPr="00FF1A3D">
              <w:rPr>
                <w:rFonts w:ascii="Calibri" w:eastAsia="Century Gothic" w:hAnsi="Calibri" w:cs="Calibri"/>
                <w:b/>
                <w:bCs/>
                <w:sz w:val="24"/>
                <w:szCs w:val="24"/>
              </w:rPr>
              <w:t>ommunications</w:t>
            </w:r>
          </w:p>
          <w:p w14:paraId="3C7731C7" w14:textId="5E87FBBE" w:rsidR="00C67361" w:rsidRPr="00387D86" w:rsidRDefault="00387D86" w:rsidP="00C67361">
            <w:pPr>
              <w:tabs>
                <w:tab w:val="left" w:pos="2552"/>
              </w:tabs>
              <w:spacing w:line="240" w:lineRule="auto"/>
              <w:ind w:right="176"/>
              <w:rPr>
                <w:rFonts w:ascii="Calibri" w:hAnsi="Calibri" w:cs="Calibri"/>
                <w:b/>
                <w:bCs/>
                <w:sz w:val="24"/>
                <w:szCs w:val="24"/>
              </w:rPr>
            </w:pPr>
            <w:r w:rsidRPr="00387D86">
              <w:rPr>
                <w:rFonts w:ascii="Calibri" w:eastAsia="Century Gothic" w:hAnsi="Calibri" w:cs="Calibri"/>
                <w:b/>
                <w:bCs/>
                <w:sz w:val="24"/>
                <w:szCs w:val="24"/>
              </w:rPr>
              <w:t>Electrify everything - and everyone</w:t>
            </w:r>
          </w:p>
          <w:p w14:paraId="400BBFDF" w14:textId="77777777" w:rsidR="006F13A6" w:rsidRPr="00F62AD6" w:rsidRDefault="006F13A6" w:rsidP="003C4559">
            <w:pPr>
              <w:tabs>
                <w:tab w:val="left" w:pos="3261"/>
              </w:tabs>
              <w:spacing w:before="60"/>
              <w:jc w:val="both"/>
              <w:rPr>
                <w:rFonts w:ascii="Calibri" w:eastAsia="Century Gothic" w:hAnsi="Calibri" w:cs="Calibri"/>
                <w:sz w:val="24"/>
                <w:szCs w:val="24"/>
              </w:rPr>
            </w:pPr>
            <w:r w:rsidRPr="00F62AD6">
              <w:rPr>
                <w:rFonts w:ascii="Calibri" w:eastAsia="Century Gothic" w:hAnsi="Calibri" w:cs="Calibri"/>
                <w:sz w:val="24"/>
                <w:szCs w:val="24"/>
              </w:rPr>
              <w:t xml:space="preserve">Everyone wins when we go electric. Homes save thousands, communities save millions and the country saves billions, while also improving energy security and reducing emissions. So how do we make the electric boat go faster? And how can you help? </w:t>
            </w:r>
          </w:p>
          <w:p w14:paraId="53BDC2FA" w14:textId="1E72FCB9" w:rsidR="00071129" w:rsidRDefault="00071129" w:rsidP="00CD1E17">
            <w:pPr>
              <w:spacing w:after="200"/>
            </w:pPr>
          </w:p>
        </w:tc>
      </w:tr>
      <w:tr w:rsidR="00EE58C2" w14:paraId="27C29814" w14:textId="77777777" w:rsidTr="00667B7B">
        <w:tc>
          <w:tcPr>
            <w:tcW w:w="2962" w:type="dxa"/>
          </w:tcPr>
          <w:p w14:paraId="10C9697E" w14:textId="4B39AFC5" w:rsidR="00071129" w:rsidRDefault="00E82CE7" w:rsidP="00F31D54">
            <w:pPr>
              <w:spacing w:before="240"/>
              <w:jc w:val="center"/>
            </w:pPr>
            <w:r>
              <w:rPr>
                <w:noProof/>
              </w:rPr>
              <w:drawing>
                <wp:inline distT="0" distB="0" distL="0" distR="0" wp14:anchorId="564F6DB1" wp14:editId="402FF791">
                  <wp:extent cx="1329267" cy="1772356"/>
                  <wp:effectExtent l="0" t="0" r="4445" b="5715"/>
                  <wp:docPr id="12162727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272701" name="Picture 1216272701"/>
                          <pic:cNvPicPr/>
                        </pic:nvPicPr>
                        <pic:blipFill>
                          <a:blip r:embed="rId6"/>
                          <a:stretch>
                            <a:fillRect/>
                          </a:stretch>
                        </pic:blipFill>
                        <pic:spPr>
                          <a:xfrm>
                            <a:off x="0" y="0"/>
                            <a:ext cx="1368069" cy="1824092"/>
                          </a:xfrm>
                          <a:prstGeom prst="rect">
                            <a:avLst/>
                          </a:prstGeom>
                        </pic:spPr>
                      </pic:pic>
                    </a:graphicData>
                  </a:graphic>
                </wp:inline>
              </w:drawing>
            </w:r>
          </w:p>
        </w:tc>
        <w:tc>
          <w:tcPr>
            <w:tcW w:w="6247" w:type="dxa"/>
          </w:tcPr>
          <w:p w14:paraId="19E0D1A1" w14:textId="562579A7" w:rsidR="00C67361" w:rsidRPr="003E0AD6" w:rsidRDefault="00437979" w:rsidP="00C67361">
            <w:pPr>
              <w:tabs>
                <w:tab w:val="left" w:pos="2552"/>
              </w:tabs>
              <w:spacing w:before="120" w:line="240" w:lineRule="auto"/>
              <w:ind w:right="176"/>
              <w:rPr>
                <w:rFonts w:cstheme="minorHAnsi"/>
                <w:b/>
                <w:bCs/>
                <w:sz w:val="24"/>
                <w:szCs w:val="24"/>
              </w:rPr>
            </w:pPr>
            <w:r>
              <w:rPr>
                <w:rFonts w:cstheme="minorHAnsi"/>
                <w:b/>
                <w:bCs/>
                <w:sz w:val="24"/>
                <w:szCs w:val="24"/>
              </w:rPr>
              <w:t xml:space="preserve">22 September, </w:t>
            </w:r>
            <w:r w:rsidR="00C67361">
              <w:rPr>
                <w:rFonts w:cstheme="minorHAnsi"/>
                <w:b/>
                <w:bCs/>
                <w:sz w:val="24"/>
                <w:szCs w:val="24"/>
              </w:rPr>
              <w:t xml:space="preserve"> </w:t>
            </w:r>
            <w:r w:rsidR="003E0AD6">
              <w:rPr>
                <w:rFonts w:cstheme="minorHAnsi"/>
                <w:b/>
                <w:bCs/>
                <w:sz w:val="24"/>
                <w:szCs w:val="24"/>
              </w:rPr>
              <w:t>Eric UfiPoa</w:t>
            </w:r>
            <w:r w:rsidR="00C67361">
              <w:rPr>
                <w:rFonts w:cstheme="minorHAnsi"/>
                <w:b/>
                <w:bCs/>
                <w:sz w:val="24"/>
                <w:szCs w:val="24"/>
              </w:rPr>
              <w:t xml:space="preserve">, </w:t>
            </w:r>
            <w:r w:rsidR="003E0AD6" w:rsidRPr="003E0AD6">
              <w:rPr>
                <w:rFonts w:cstheme="minorHAnsi"/>
                <w:b/>
                <w:bCs/>
                <w:sz w:val="24"/>
                <w:szCs w:val="24"/>
              </w:rPr>
              <w:t>Swal</w:t>
            </w:r>
            <w:r w:rsidR="00230C27">
              <w:rPr>
                <w:rFonts w:cstheme="minorHAnsi"/>
                <w:b/>
                <w:bCs/>
                <w:sz w:val="24"/>
                <w:szCs w:val="24"/>
              </w:rPr>
              <w:t>t</w:t>
            </w:r>
            <w:r w:rsidR="003E0AD6" w:rsidRPr="003E0AD6">
              <w:rPr>
                <w:rFonts w:cstheme="minorHAnsi"/>
                <w:b/>
                <w:bCs/>
                <w:sz w:val="24"/>
                <w:szCs w:val="24"/>
              </w:rPr>
              <w:t>ech – Patient Engagement Specialist</w:t>
            </w:r>
          </w:p>
          <w:p w14:paraId="60D6D292" w14:textId="3AEACAED" w:rsidR="00C67361" w:rsidRPr="003E0AD6" w:rsidRDefault="003E0AD6" w:rsidP="00C67361">
            <w:pPr>
              <w:tabs>
                <w:tab w:val="left" w:pos="2552"/>
              </w:tabs>
              <w:spacing w:line="240" w:lineRule="auto"/>
              <w:ind w:right="176"/>
              <w:rPr>
                <w:rFonts w:cstheme="minorHAnsi"/>
                <w:b/>
                <w:bCs/>
                <w:sz w:val="24"/>
                <w:szCs w:val="24"/>
              </w:rPr>
            </w:pPr>
            <w:r w:rsidRPr="003E0AD6">
              <w:rPr>
                <w:rFonts w:cstheme="minorHAnsi"/>
                <w:b/>
                <w:bCs/>
                <w:sz w:val="24"/>
                <w:szCs w:val="24"/>
              </w:rPr>
              <w:t>Patient Driven Innovation</w:t>
            </w:r>
          </w:p>
          <w:p w14:paraId="70D49E1C" w14:textId="656B7491" w:rsidR="00071129" w:rsidRPr="00D43CD2" w:rsidRDefault="00DF4F91" w:rsidP="00DF4F91">
            <w:pPr>
              <w:tabs>
                <w:tab w:val="left" w:pos="2552"/>
              </w:tabs>
              <w:spacing w:before="120" w:line="240" w:lineRule="auto"/>
              <w:ind w:right="176"/>
              <w:jc w:val="both"/>
              <w:rPr>
                <w:rFonts w:cstheme="minorHAnsi"/>
                <w:sz w:val="24"/>
                <w:szCs w:val="24"/>
              </w:rPr>
            </w:pPr>
            <w:r w:rsidRPr="00D43CD2">
              <w:rPr>
                <w:rFonts w:cstheme="minorHAnsi"/>
                <w:sz w:val="24"/>
                <w:szCs w:val="24"/>
              </w:rPr>
              <w:t xml:space="preserve">Eric was a firefighter for 12 years until a stroke at 32 forced him to rebuild everything, including his swallow. He now lives with </w:t>
            </w:r>
            <w:r w:rsidR="001D77C3">
              <w:rPr>
                <w:rFonts w:cstheme="minorHAnsi"/>
                <w:sz w:val="24"/>
                <w:szCs w:val="24"/>
              </w:rPr>
              <w:t xml:space="preserve">a </w:t>
            </w:r>
            <w:r w:rsidRPr="00D43CD2">
              <w:rPr>
                <w:rFonts w:cstheme="minorHAnsi"/>
                <w:sz w:val="24"/>
                <w:szCs w:val="24"/>
              </w:rPr>
              <w:t>disability and speaks differently, and he draws on that lived experience in his work in patient</w:t>
            </w:r>
            <w:r w:rsidRPr="00D43CD2">
              <w:rPr>
                <w:rFonts w:ascii="Cambria Math" w:hAnsi="Cambria Math" w:cs="Cambria Math"/>
                <w:sz w:val="24"/>
                <w:szCs w:val="24"/>
              </w:rPr>
              <w:t>‑</w:t>
            </w:r>
            <w:r w:rsidRPr="00D43CD2">
              <w:rPr>
                <w:rFonts w:cstheme="minorHAnsi"/>
                <w:sz w:val="24"/>
                <w:szCs w:val="24"/>
              </w:rPr>
              <w:t>driven innovation at Swallowing Technologies. His talk explores how lived experience can change the way we create rehab tools that actually work in real life.</w:t>
            </w:r>
          </w:p>
        </w:tc>
      </w:tr>
    </w:tbl>
    <w:p w14:paraId="700A071C" w14:textId="77777777" w:rsidR="00867BDE" w:rsidRPr="00535553" w:rsidRDefault="00867BDE">
      <w:pPr>
        <w:rPr>
          <w:sz w:val="24"/>
          <w:szCs w:val="24"/>
        </w:rPr>
      </w:pPr>
    </w:p>
    <w:p w14:paraId="69AF3903" w14:textId="77777777" w:rsidR="00924890" w:rsidRPr="00535553" w:rsidRDefault="00924890">
      <w:pPr>
        <w:rPr>
          <w:sz w:val="24"/>
          <w:szCs w:val="24"/>
        </w:rPr>
      </w:pPr>
    </w:p>
    <w:sectPr w:rsidR="00924890" w:rsidRPr="00535553" w:rsidSect="00EE58C2">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1F"/>
    <w:rsid w:val="0003155E"/>
    <w:rsid w:val="00043B73"/>
    <w:rsid w:val="000668BE"/>
    <w:rsid w:val="00071129"/>
    <w:rsid w:val="001065A5"/>
    <w:rsid w:val="001B76C3"/>
    <w:rsid w:val="001D3898"/>
    <w:rsid w:val="001D77C3"/>
    <w:rsid w:val="001F3DF2"/>
    <w:rsid w:val="00230C27"/>
    <w:rsid w:val="002324ED"/>
    <w:rsid w:val="00246FA1"/>
    <w:rsid w:val="00260949"/>
    <w:rsid w:val="0029184B"/>
    <w:rsid w:val="002C184A"/>
    <w:rsid w:val="002F2BB8"/>
    <w:rsid w:val="003134E8"/>
    <w:rsid w:val="00343745"/>
    <w:rsid w:val="00387D86"/>
    <w:rsid w:val="003C4559"/>
    <w:rsid w:val="003E0AD6"/>
    <w:rsid w:val="003F22E6"/>
    <w:rsid w:val="003F3C87"/>
    <w:rsid w:val="00437979"/>
    <w:rsid w:val="00447B8E"/>
    <w:rsid w:val="004A74E1"/>
    <w:rsid w:val="004E2C09"/>
    <w:rsid w:val="00535553"/>
    <w:rsid w:val="005706A7"/>
    <w:rsid w:val="005A3DA2"/>
    <w:rsid w:val="005D4AE0"/>
    <w:rsid w:val="0062796C"/>
    <w:rsid w:val="006510A3"/>
    <w:rsid w:val="00667B7B"/>
    <w:rsid w:val="006A398D"/>
    <w:rsid w:val="006B2594"/>
    <w:rsid w:val="006C5406"/>
    <w:rsid w:val="006C58B9"/>
    <w:rsid w:val="006F13A6"/>
    <w:rsid w:val="00760360"/>
    <w:rsid w:val="0076758E"/>
    <w:rsid w:val="007A4EE4"/>
    <w:rsid w:val="0081587E"/>
    <w:rsid w:val="00820431"/>
    <w:rsid w:val="0082584A"/>
    <w:rsid w:val="00867BDE"/>
    <w:rsid w:val="008848A9"/>
    <w:rsid w:val="00893309"/>
    <w:rsid w:val="008A0D0D"/>
    <w:rsid w:val="008D1349"/>
    <w:rsid w:val="008E30CC"/>
    <w:rsid w:val="00912F14"/>
    <w:rsid w:val="00920255"/>
    <w:rsid w:val="00924890"/>
    <w:rsid w:val="00955043"/>
    <w:rsid w:val="00955A7B"/>
    <w:rsid w:val="00956E62"/>
    <w:rsid w:val="0096447A"/>
    <w:rsid w:val="00A57067"/>
    <w:rsid w:val="00AB37D5"/>
    <w:rsid w:val="00B03238"/>
    <w:rsid w:val="00B2711F"/>
    <w:rsid w:val="00B55079"/>
    <w:rsid w:val="00BB7A05"/>
    <w:rsid w:val="00C1717E"/>
    <w:rsid w:val="00C31FC5"/>
    <w:rsid w:val="00C53684"/>
    <w:rsid w:val="00C67361"/>
    <w:rsid w:val="00CC0A52"/>
    <w:rsid w:val="00CC5594"/>
    <w:rsid w:val="00CD071D"/>
    <w:rsid w:val="00CD1E17"/>
    <w:rsid w:val="00D16FE0"/>
    <w:rsid w:val="00D30865"/>
    <w:rsid w:val="00D43C88"/>
    <w:rsid w:val="00D43CD2"/>
    <w:rsid w:val="00D47872"/>
    <w:rsid w:val="00D90AB8"/>
    <w:rsid w:val="00DA7B1B"/>
    <w:rsid w:val="00DD7089"/>
    <w:rsid w:val="00DF4F91"/>
    <w:rsid w:val="00E57859"/>
    <w:rsid w:val="00E82CE7"/>
    <w:rsid w:val="00ED24FB"/>
    <w:rsid w:val="00EE58C2"/>
    <w:rsid w:val="00F301F5"/>
    <w:rsid w:val="00F31D54"/>
    <w:rsid w:val="00F424B1"/>
    <w:rsid w:val="00F53EDF"/>
    <w:rsid w:val="00F62AD6"/>
    <w:rsid w:val="00F810D1"/>
    <w:rsid w:val="00F822F7"/>
    <w:rsid w:val="00FB330C"/>
    <w:rsid w:val="00FF1A3D"/>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E4767F"/>
  <w15:docId w15:val="{3F032F67-934D-774D-9F38-2CD534DC9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7D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37D5"/>
  </w:style>
  <w:style w:type="character" w:styleId="Hyperlink">
    <w:name w:val="Hyperlink"/>
    <w:basedOn w:val="DefaultParagraphFont"/>
    <w:uiPriority w:val="99"/>
    <w:unhideWhenUsed/>
    <w:rsid w:val="00AB37D5"/>
    <w:rPr>
      <w:color w:val="0563C1" w:themeColor="hyperlink"/>
      <w:u w:val="single"/>
    </w:rPr>
  </w:style>
  <w:style w:type="table" w:styleId="TableGrid">
    <w:name w:val="Table Grid"/>
    <w:basedOn w:val="TableNormal"/>
    <w:uiPriority w:val="39"/>
    <w:rsid w:val="00CD07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924890"/>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CC0A5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0A52"/>
    <w:rPr>
      <w:rFonts w:ascii="Lucida Grande" w:hAnsi="Lucida Grande" w:cs="Lucida Grande"/>
      <w:sz w:val="18"/>
      <w:szCs w:val="18"/>
    </w:rPr>
  </w:style>
  <w:style w:type="character" w:styleId="SubtleEmphasis">
    <w:name w:val="Subtle Emphasis"/>
    <w:basedOn w:val="DefaultParagraphFont"/>
    <w:uiPriority w:val="19"/>
    <w:qFormat/>
    <w:rsid w:val="00C67361"/>
    <w:rPr>
      <w:i/>
      <w:iCs/>
      <w:color w:val="404040" w:themeColor="text1" w:themeTint="BF"/>
    </w:rPr>
  </w:style>
  <w:style w:type="character" w:styleId="FollowedHyperlink">
    <w:name w:val="FollowedHyperlink"/>
    <w:basedOn w:val="DefaultParagraphFont"/>
    <w:uiPriority w:val="99"/>
    <w:semiHidden/>
    <w:unhideWhenUsed/>
    <w:rsid w:val="00912F14"/>
    <w:rPr>
      <w:color w:val="954F72" w:themeColor="followedHyperlink"/>
      <w:u w:val="single"/>
    </w:rPr>
  </w:style>
  <w:style w:type="character" w:styleId="UnresolvedMention">
    <w:name w:val="Unresolved Mention"/>
    <w:basedOn w:val="DefaultParagraphFont"/>
    <w:uiPriority w:val="99"/>
    <w:semiHidden/>
    <w:unhideWhenUsed/>
    <w:rsid w:val="00912F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211</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Jennifer Small</cp:lastModifiedBy>
  <cp:revision>17</cp:revision>
  <dcterms:created xsi:type="dcterms:W3CDTF">2026-08-22T22:08:00Z</dcterms:created>
  <dcterms:modified xsi:type="dcterms:W3CDTF">2026-08-25T00:02:00Z</dcterms:modified>
</cp:coreProperties>
</file>